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135D" w:rsidRPr="0037135D" w:rsidRDefault="0037135D" w:rsidP="0037135D">
      <w:pPr>
        <w:jc w:val="center"/>
        <w:rPr>
          <w:rFonts w:ascii="Arial" w:eastAsia="微軟正黑體" w:hAnsi="Arial"/>
          <w:b/>
          <w:sz w:val="36"/>
        </w:rPr>
      </w:pPr>
      <w:r w:rsidRPr="00847AFA">
        <w:rPr>
          <w:rFonts w:ascii="Arial" w:eastAsia="微軟正黑體" w:hAnsi="Arial" w:hint="eastAsia"/>
          <w:b/>
          <w:spacing w:val="90"/>
          <w:kern w:val="0"/>
          <w:sz w:val="36"/>
          <w:fitText w:val="1440" w:id="2078957568"/>
        </w:rPr>
        <w:t>文康</w:t>
      </w:r>
      <w:r w:rsidRPr="00847AFA">
        <w:rPr>
          <w:rFonts w:ascii="Arial" w:eastAsia="微軟正黑體" w:hAnsi="Arial" w:hint="eastAsia"/>
          <w:b/>
          <w:kern w:val="0"/>
          <w:sz w:val="36"/>
          <w:fitText w:val="1440" w:id="2078957568"/>
        </w:rPr>
        <w:t>車</w:t>
      </w:r>
    </w:p>
    <w:p w:rsidR="0037135D" w:rsidRPr="0037135D" w:rsidRDefault="0037135D" w:rsidP="00FB07A9">
      <w:pPr>
        <w:pStyle w:val="a3"/>
        <w:numPr>
          <w:ilvl w:val="0"/>
          <w:numId w:val="1"/>
        </w:numPr>
        <w:spacing w:beforeLines="50" w:before="180" w:line="440" w:lineRule="exact"/>
        <w:ind w:leftChars="0" w:left="482" w:hanging="482"/>
        <w:jc w:val="both"/>
        <w:rPr>
          <w:rFonts w:ascii="Arial" w:eastAsia="微軟正黑體" w:hAnsi="Arial"/>
          <w:b/>
        </w:rPr>
      </w:pPr>
      <w:r w:rsidRPr="0037135D">
        <w:rPr>
          <w:rFonts w:ascii="Arial" w:eastAsia="微軟正黑體" w:hAnsi="Arial" w:hint="eastAsia"/>
          <w:b/>
        </w:rPr>
        <w:t>簡介</w:t>
      </w:r>
    </w:p>
    <w:p w:rsidR="0037135D" w:rsidRPr="0037135D" w:rsidRDefault="0037135D" w:rsidP="00FB07A9">
      <w:pPr>
        <w:spacing w:line="440" w:lineRule="exact"/>
        <w:ind w:leftChars="200" w:left="480"/>
        <w:jc w:val="both"/>
        <w:rPr>
          <w:rFonts w:ascii="Arial" w:eastAsia="微軟正黑體" w:hAnsi="Arial"/>
        </w:rPr>
      </w:pPr>
      <w:r w:rsidRPr="0037135D">
        <w:rPr>
          <w:rFonts w:ascii="Arial" w:eastAsia="微軟正黑體" w:hAnsi="Arial" w:hint="eastAsia"/>
        </w:rPr>
        <w:t>主動性觀點連結資源、輸送資源以補強被動性尋求資源之不足，行動式文康巡迴服務的主動性與可近性可以在社區照顧服務產業中扮演資源連結的角色。</w:t>
      </w:r>
    </w:p>
    <w:p w:rsidR="0037135D" w:rsidRPr="0037135D" w:rsidRDefault="0037135D" w:rsidP="00FB07A9">
      <w:pPr>
        <w:spacing w:line="440" w:lineRule="exact"/>
        <w:ind w:leftChars="200" w:left="480"/>
        <w:jc w:val="both"/>
        <w:rPr>
          <w:rFonts w:ascii="Arial" w:eastAsia="微軟正黑體" w:hAnsi="Arial"/>
        </w:rPr>
      </w:pPr>
      <w:r w:rsidRPr="0037135D">
        <w:rPr>
          <w:rFonts w:ascii="Arial" w:eastAsia="微軟正黑體" w:hAnsi="Arial" w:hint="eastAsia"/>
        </w:rPr>
        <w:t>有</w:t>
      </w:r>
      <w:proofErr w:type="gramStart"/>
      <w:r w:rsidRPr="0037135D">
        <w:rPr>
          <w:rFonts w:ascii="Arial" w:eastAsia="微軟正黑體" w:hAnsi="Arial" w:hint="eastAsia"/>
        </w:rPr>
        <w:t>鑑</w:t>
      </w:r>
      <w:proofErr w:type="gramEnd"/>
      <w:r w:rsidRPr="0037135D">
        <w:rPr>
          <w:rFonts w:ascii="Arial" w:eastAsia="微軟正黑體" w:hAnsi="Arial" w:hint="eastAsia"/>
        </w:rPr>
        <w:t>於老人人口數日益增加，相對於社會福利服務的需求性亦隨之提升而</w:t>
      </w:r>
      <w:proofErr w:type="gramStart"/>
      <w:r w:rsidRPr="0037135D">
        <w:rPr>
          <w:rFonts w:ascii="Arial" w:eastAsia="微軟正黑體" w:hAnsi="Arial" w:hint="eastAsia"/>
        </w:rPr>
        <w:t>行動式文</w:t>
      </w:r>
      <w:proofErr w:type="gramEnd"/>
      <w:r w:rsidRPr="0037135D">
        <w:rPr>
          <w:rFonts w:ascii="Arial" w:eastAsia="微軟正黑體" w:hAnsi="Arial" w:hint="eastAsia"/>
        </w:rPr>
        <w:t>康休閒巡迴車的設立，能夠結合健康促進服務、休閒文康育樂與福利諮詢服務等多功能，將服務直接送入偏遠地區或長者聚集之處，落實福利服務的可近性，貼近老人的生活型態使長者容易取得相關資源與服務，並經由</w:t>
      </w:r>
      <w:proofErr w:type="gramStart"/>
      <w:r w:rsidRPr="0037135D">
        <w:rPr>
          <w:rFonts w:ascii="Arial" w:eastAsia="微軟正黑體" w:hAnsi="Arial" w:hint="eastAsia"/>
        </w:rPr>
        <w:t>文康車巡</w:t>
      </w:r>
      <w:proofErr w:type="gramEnd"/>
      <w:r w:rsidRPr="0037135D">
        <w:rPr>
          <w:rFonts w:ascii="Arial" w:eastAsia="微軟正黑體" w:hAnsi="Arial" w:hint="eastAsia"/>
        </w:rPr>
        <w:t>迴的運作方式，達成長者的精神休閒及福利服務等需求滿足度的提升。在巡迴服務中將與社區正式與非正式社會服務機構</w:t>
      </w:r>
      <w:r w:rsidRPr="0037135D">
        <w:rPr>
          <w:rFonts w:ascii="Arial" w:eastAsia="微軟正黑體" w:hAnsi="Arial" w:hint="eastAsia"/>
        </w:rPr>
        <w:t>/</w:t>
      </w:r>
      <w:r w:rsidRPr="0037135D">
        <w:rPr>
          <w:rFonts w:ascii="Arial" w:eastAsia="微軟正黑體" w:hAnsi="Arial" w:hint="eastAsia"/>
        </w:rPr>
        <w:t>團體連結，設計具有多元性及文化性活動以提升社區長者參與社會活動的機會，並宣導健康促進、福利服務…等等，期望落實「讓每位長者都享有尊嚴、健康、喜樂及平安的晚年」。</w:t>
      </w:r>
    </w:p>
    <w:p w:rsidR="0037135D" w:rsidRPr="0037135D" w:rsidRDefault="0037135D" w:rsidP="00FB07A9">
      <w:pPr>
        <w:spacing w:beforeLines="50" w:before="180" w:line="440" w:lineRule="exact"/>
        <w:jc w:val="both"/>
        <w:rPr>
          <w:rFonts w:ascii="Arial" w:eastAsia="微軟正黑體" w:hAnsi="Arial"/>
          <w:b/>
        </w:rPr>
      </w:pPr>
      <w:r w:rsidRPr="0037135D">
        <w:rPr>
          <w:rFonts w:ascii="Arial" w:eastAsia="微軟正黑體" w:hAnsi="Arial" w:hint="eastAsia"/>
          <w:b/>
        </w:rPr>
        <w:t>二、服務項目</w:t>
      </w:r>
    </w:p>
    <w:p w:rsidR="0037135D" w:rsidRPr="0037135D" w:rsidRDefault="0037135D" w:rsidP="00FB07A9">
      <w:pPr>
        <w:pStyle w:val="a3"/>
        <w:numPr>
          <w:ilvl w:val="0"/>
          <w:numId w:val="2"/>
        </w:numPr>
        <w:spacing w:line="440" w:lineRule="exact"/>
        <w:ind w:leftChars="0"/>
        <w:jc w:val="both"/>
        <w:rPr>
          <w:rFonts w:ascii="Arial" w:eastAsia="微軟正黑體" w:hAnsi="Arial"/>
        </w:rPr>
      </w:pPr>
      <w:r w:rsidRPr="0037135D">
        <w:rPr>
          <w:rFonts w:ascii="Arial" w:eastAsia="微軟正黑體" w:hAnsi="Arial" w:hint="eastAsia"/>
          <w:b/>
        </w:rPr>
        <w:t>社會福利宣導</w:t>
      </w:r>
      <w:r w:rsidRPr="0037135D">
        <w:rPr>
          <w:rFonts w:ascii="Arial" w:eastAsia="微軟正黑體" w:hAnsi="Arial" w:hint="eastAsia"/>
        </w:rPr>
        <w:t>：結合政府機關宣導各項福利措施及政策。</w:t>
      </w:r>
    </w:p>
    <w:p w:rsidR="0037135D" w:rsidRPr="0037135D" w:rsidRDefault="0037135D" w:rsidP="00FB07A9">
      <w:pPr>
        <w:pStyle w:val="a3"/>
        <w:numPr>
          <w:ilvl w:val="0"/>
          <w:numId w:val="2"/>
        </w:numPr>
        <w:spacing w:line="440" w:lineRule="exact"/>
        <w:ind w:leftChars="0"/>
        <w:jc w:val="both"/>
        <w:rPr>
          <w:rFonts w:ascii="Arial" w:eastAsia="微軟正黑體" w:hAnsi="Arial"/>
        </w:rPr>
      </w:pPr>
      <w:r w:rsidRPr="0037135D">
        <w:rPr>
          <w:rFonts w:ascii="Arial" w:eastAsia="微軟正黑體" w:hAnsi="Arial" w:hint="eastAsia"/>
          <w:b/>
        </w:rPr>
        <w:t>推廣健康概念</w:t>
      </w:r>
      <w:r w:rsidRPr="0037135D">
        <w:rPr>
          <w:rFonts w:ascii="Arial" w:eastAsia="微軟正黑體" w:hAnsi="Arial" w:hint="eastAsia"/>
        </w:rPr>
        <w:t>：結合醫療單位、社會福利機構宣導身體保健、協助解決或指導處理老人心裡、醫療護理、衛生保健等問題、提供義診、測量血壓等服務。</w:t>
      </w:r>
    </w:p>
    <w:p w:rsidR="0037135D" w:rsidRPr="0037135D" w:rsidRDefault="0037135D" w:rsidP="00FB07A9">
      <w:pPr>
        <w:pStyle w:val="a3"/>
        <w:numPr>
          <w:ilvl w:val="0"/>
          <w:numId w:val="2"/>
        </w:numPr>
        <w:spacing w:line="440" w:lineRule="exact"/>
        <w:ind w:leftChars="0"/>
        <w:jc w:val="both"/>
        <w:rPr>
          <w:rFonts w:ascii="Arial" w:eastAsia="微軟正黑體" w:hAnsi="Arial"/>
        </w:rPr>
      </w:pPr>
      <w:r w:rsidRPr="0037135D">
        <w:rPr>
          <w:rFonts w:ascii="Arial" w:eastAsia="微軟正黑體" w:hAnsi="Arial" w:hint="eastAsia"/>
          <w:b/>
        </w:rPr>
        <w:t>健康諮詢</w:t>
      </w:r>
      <w:r w:rsidRPr="0037135D">
        <w:rPr>
          <w:rFonts w:ascii="Arial" w:eastAsia="微軟正黑體" w:hAnsi="Arial" w:hint="eastAsia"/>
        </w:rPr>
        <w:t>：結合醫療單位給予參與者相關之健康概念與諮詢。</w:t>
      </w:r>
    </w:p>
    <w:p w:rsidR="0037135D" w:rsidRPr="0037135D" w:rsidRDefault="0037135D" w:rsidP="00FB07A9">
      <w:pPr>
        <w:pStyle w:val="a3"/>
        <w:numPr>
          <w:ilvl w:val="0"/>
          <w:numId w:val="2"/>
        </w:numPr>
        <w:spacing w:line="440" w:lineRule="exact"/>
        <w:ind w:leftChars="0"/>
        <w:jc w:val="both"/>
        <w:rPr>
          <w:rFonts w:ascii="Arial" w:eastAsia="微軟正黑體" w:hAnsi="Arial"/>
        </w:rPr>
      </w:pPr>
      <w:r w:rsidRPr="0037135D">
        <w:rPr>
          <w:rFonts w:ascii="Arial" w:eastAsia="微軟正黑體" w:hAnsi="Arial" w:hint="eastAsia"/>
          <w:b/>
        </w:rPr>
        <w:t>提供休閒文康育樂服務</w:t>
      </w:r>
      <w:r w:rsidRPr="0037135D">
        <w:rPr>
          <w:rFonts w:ascii="Arial" w:eastAsia="微軟正黑體" w:hAnsi="Arial" w:hint="eastAsia"/>
        </w:rPr>
        <w:t>：文化戲曲欣賞、下棋、技藝交流等聯誼活動。</w:t>
      </w:r>
    </w:p>
    <w:p w:rsidR="0037135D" w:rsidRPr="0037135D" w:rsidRDefault="0037135D" w:rsidP="00FB07A9">
      <w:pPr>
        <w:pStyle w:val="a3"/>
        <w:numPr>
          <w:ilvl w:val="0"/>
          <w:numId w:val="2"/>
        </w:numPr>
        <w:spacing w:line="440" w:lineRule="exact"/>
        <w:ind w:leftChars="0"/>
        <w:jc w:val="both"/>
        <w:rPr>
          <w:rFonts w:ascii="Arial" w:eastAsia="微軟正黑體" w:hAnsi="Arial"/>
        </w:rPr>
      </w:pPr>
      <w:r w:rsidRPr="0037135D">
        <w:rPr>
          <w:rFonts w:ascii="Arial" w:eastAsia="微軟正黑體" w:hAnsi="Arial" w:hint="eastAsia"/>
          <w:b/>
        </w:rPr>
        <w:t>舉辦健康促進服務</w:t>
      </w:r>
      <w:r w:rsidRPr="0037135D">
        <w:rPr>
          <w:rFonts w:ascii="Arial" w:eastAsia="微軟正黑體" w:hAnsi="Arial" w:hint="eastAsia"/>
        </w:rPr>
        <w:t>：邀請講師帶領身心機能活化運動、音樂律動…等等有益長者健康促進之運動。</w:t>
      </w:r>
      <w:r w:rsidRPr="0037135D">
        <w:rPr>
          <w:rFonts w:ascii="Arial" w:eastAsia="微軟正黑體" w:hAnsi="Arial" w:hint="eastAsia"/>
        </w:rPr>
        <w:t xml:space="preserve"> </w:t>
      </w:r>
    </w:p>
    <w:p w:rsidR="0037135D" w:rsidRPr="0037135D" w:rsidRDefault="0037135D" w:rsidP="00FB07A9">
      <w:pPr>
        <w:pStyle w:val="a3"/>
        <w:numPr>
          <w:ilvl w:val="0"/>
          <w:numId w:val="2"/>
        </w:numPr>
        <w:spacing w:line="440" w:lineRule="exact"/>
        <w:ind w:leftChars="0"/>
        <w:jc w:val="both"/>
        <w:rPr>
          <w:rFonts w:ascii="Arial" w:eastAsia="微軟正黑體" w:hAnsi="Arial"/>
        </w:rPr>
      </w:pPr>
      <w:r w:rsidRPr="0037135D">
        <w:rPr>
          <w:rFonts w:ascii="Arial" w:eastAsia="微軟正黑體" w:hAnsi="Arial" w:hint="eastAsia"/>
          <w:b/>
        </w:rPr>
        <w:t>生活照顧服務</w:t>
      </w:r>
      <w:r w:rsidRPr="0037135D">
        <w:rPr>
          <w:rFonts w:ascii="Arial" w:eastAsia="微軟正黑體" w:hAnsi="Arial" w:hint="eastAsia"/>
        </w:rPr>
        <w:t>：結合各社區之志工關懷問安、友善訪視及餐飲服務。</w:t>
      </w:r>
    </w:p>
    <w:p w:rsidR="0037135D" w:rsidRPr="0037135D" w:rsidRDefault="0037135D" w:rsidP="00FB07A9">
      <w:pPr>
        <w:pStyle w:val="a3"/>
        <w:numPr>
          <w:ilvl w:val="0"/>
          <w:numId w:val="2"/>
        </w:numPr>
        <w:spacing w:line="440" w:lineRule="exact"/>
        <w:ind w:leftChars="0"/>
        <w:jc w:val="both"/>
        <w:rPr>
          <w:rFonts w:ascii="Arial" w:eastAsia="微軟正黑體" w:hAnsi="Arial"/>
        </w:rPr>
      </w:pPr>
      <w:r w:rsidRPr="0037135D">
        <w:rPr>
          <w:rFonts w:ascii="Arial" w:eastAsia="微軟正黑體" w:hAnsi="Arial" w:hint="eastAsia"/>
          <w:b/>
        </w:rPr>
        <w:t>諮詢服務</w:t>
      </w:r>
      <w:r w:rsidRPr="0037135D">
        <w:rPr>
          <w:rFonts w:ascii="Arial" w:eastAsia="微軟正黑體" w:hAnsi="Arial" w:hint="eastAsia"/>
        </w:rPr>
        <w:t>：提供社區老人、家屬有關老人福利之相關諮詢。</w:t>
      </w:r>
    </w:p>
    <w:p w:rsidR="0037135D" w:rsidRPr="0037135D" w:rsidRDefault="0037135D" w:rsidP="00FB07A9">
      <w:pPr>
        <w:pStyle w:val="a3"/>
        <w:numPr>
          <w:ilvl w:val="0"/>
          <w:numId w:val="2"/>
        </w:numPr>
        <w:spacing w:line="440" w:lineRule="exact"/>
        <w:ind w:leftChars="0"/>
        <w:jc w:val="both"/>
        <w:rPr>
          <w:rFonts w:ascii="Arial" w:eastAsia="微軟正黑體" w:hAnsi="Arial"/>
        </w:rPr>
      </w:pPr>
      <w:r w:rsidRPr="0037135D">
        <w:rPr>
          <w:rFonts w:ascii="Arial" w:eastAsia="微軟正黑體" w:hAnsi="Arial" w:hint="eastAsia"/>
          <w:b/>
        </w:rPr>
        <w:t>法律宣導</w:t>
      </w:r>
      <w:r w:rsidRPr="0037135D">
        <w:rPr>
          <w:rFonts w:ascii="Arial" w:eastAsia="微軟正黑體" w:hAnsi="Arial" w:hint="eastAsia"/>
        </w:rPr>
        <w:t>：與法律機構連結宣導防詐騙、防煙毒…等之法律相關訊息。</w:t>
      </w:r>
    </w:p>
    <w:p w:rsidR="0037135D" w:rsidRPr="0037135D" w:rsidRDefault="0037135D" w:rsidP="00FB07A9">
      <w:pPr>
        <w:pStyle w:val="a3"/>
        <w:numPr>
          <w:ilvl w:val="0"/>
          <w:numId w:val="2"/>
        </w:numPr>
        <w:spacing w:line="440" w:lineRule="exact"/>
        <w:ind w:leftChars="0"/>
        <w:jc w:val="both"/>
        <w:rPr>
          <w:rFonts w:ascii="Arial" w:eastAsia="微軟正黑體" w:hAnsi="Arial"/>
        </w:rPr>
      </w:pPr>
      <w:r w:rsidRPr="0037135D">
        <w:rPr>
          <w:rFonts w:ascii="Arial" w:eastAsia="微軟正黑體" w:hAnsi="Arial" w:hint="eastAsia"/>
          <w:b/>
        </w:rPr>
        <w:t>資源連結</w:t>
      </w:r>
      <w:r w:rsidRPr="0037135D">
        <w:rPr>
          <w:rFonts w:ascii="Arial" w:eastAsia="微軟正黑體" w:hAnsi="Arial" w:hint="eastAsia"/>
        </w:rPr>
        <w:t>：與縣內各提供居家服務單位及社區關懷據點志工互動並相互支援。</w:t>
      </w:r>
    </w:p>
    <w:p w:rsidR="0037135D" w:rsidRPr="0037135D" w:rsidRDefault="0037135D" w:rsidP="00FB07A9">
      <w:pPr>
        <w:spacing w:beforeLines="50" w:before="180" w:line="440" w:lineRule="exact"/>
        <w:jc w:val="both"/>
        <w:rPr>
          <w:rFonts w:ascii="Arial" w:eastAsia="微軟正黑體" w:hAnsi="Arial"/>
        </w:rPr>
      </w:pPr>
      <w:r w:rsidRPr="0037135D">
        <w:rPr>
          <w:rFonts w:ascii="Arial" w:eastAsia="微軟正黑體" w:hAnsi="Arial" w:hint="eastAsia"/>
          <w:b/>
        </w:rPr>
        <w:t>三、服務區域</w:t>
      </w:r>
      <w:r w:rsidR="00FB07A9">
        <w:rPr>
          <w:rFonts w:ascii="Arial" w:eastAsia="微軟正黑體" w:hAnsi="Arial" w:hint="eastAsia"/>
          <w:b/>
        </w:rPr>
        <w:t>：</w:t>
      </w:r>
      <w:r w:rsidRPr="0037135D">
        <w:rPr>
          <w:rFonts w:ascii="Arial" w:eastAsia="微軟正黑體" w:hAnsi="Arial" w:hint="eastAsia"/>
        </w:rPr>
        <w:t>埔里鎮、中寮鄉、草屯鎮、國姓鄉、魚池鄉、仁愛鄉</w:t>
      </w:r>
    </w:p>
    <w:p w:rsidR="0037135D" w:rsidRPr="0037135D" w:rsidRDefault="0037135D" w:rsidP="00FB07A9">
      <w:pPr>
        <w:spacing w:beforeLines="50" w:before="180" w:line="440" w:lineRule="exact"/>
        <w:jc w:val="both"/>
        <w:rPr>
          <w:rFonts w:ascii="Arial" w:eastAsia="微軟正黑體" w:hAnsi="Arial"/>
        </w:rPr>
      </w:pPr>
      <w:r w:rsidRPr="0037135D">
        <w:rPr>
          <w:rFonts w:ascii="Arial" w:eastAsia="微軟正黑體" w:hAnsi="Arial" w:hint="eastAsia"/>
          <w:b/>
        </w:rPr>
        <w:t>四、服務時間</w:t>
      </w:r>
      <w:r w:rsidR="00FB07A9">
        <w:rPr>
          <w:rFonts w:ascii="Arial" w:eastAsia="微軟正黑體" w:hAnsi="Arial" w:hint="eastAsia"/>
          <w:b/>
        </w:rPr>
        <w:t>：</w:t>
      </w:r>
      <w:r w:rsidRPr="0037135D">
        <w:rPr>
          <w:rFonts w:ascii="Arial" w:eastAsia="微軟正黑體" w:hAnsi="Arial" w:hint="eastAsia"/>
        </w:rPr>
        <w:t>每日分為三個時段上午、下午、晚上，依社區需求時間來提供服務。</w:t>
      </w:r>
    </w:p>
    <w:p w:rsidR="0037135D" w:rsidRPr="0037135D" w:rsidRDefault="0037135D" w:rsidP="00FB07A9">
      <w:pPr>
        <w:spacing w:beforeLines="50" w:before="180" w:line="440" w:lineRule="exact"/>
        <w:jc w:val="both"/>
        <w:rPr>
          <w:rFonts w:ascii="Arial" w:eastAsia="微軟正黑體" w:hAnsi="Arial"/>
        </w:rPr>
      </w:pPr>
      <w:r w:rsidRPr="0037135D">
        <w:rPr>
          <w:rFonts w:ascii="Arial" w:eastAsia="微軟正黑體" w:hAnsi="Arial" w:hint="eastAsia"/>
          <w:b/>
        </w:rPr>
        <w:t>五、服務對象</w:t>
      </w:r>
      <w:r w:rsidR="00FB07A9">
        <w:rPr>
          <w:rFonts w:ascii="Arial" w:eastAsia="微軟正黑體" w:hAnsi="Arial" w:hint="eastAsia"/>
          <w:b/>
        </w:rPr>
        <w:t>：</w:t>
      </w:r>
      <w:r w:rsidRPr="0037135D">
        <w:rPr>
          <w:rFonts w:ascii="Arial" w:eastAsia="微軟正黑體" w:hAnsi="Arial" w:hint="eastAsia"/>
        </w:rPr>
        <w:t>南投縣內各社區之長輩與有需求之民眾。</w:t>
      </w:r>
    </w:p>
    <w:p w:rsidR="0037135D" w:rsidRPr="0037135D" w:rsidRDefault="0037135D" w:rsidP="00FB07A9">
      <w:pPr>
        <w:spacing w:beforeLines="50" w:before="180" w:line="440" w:lineRule="exact"/>
        <w:jc w:val="both"/>
        <w:rPr>
          <w:rFonts w:ascii="Arial" w:eastAsia="微軟正黑體" w:hAnsi="Arial"/>
        </w:rPr>
      </w:pPr>
      <w:r w:rsidRPr="0037135D">
        <w:rPr>
          <w:rFonts w:ascii="Arial" w:eastAsia="微軟正黑體" w:hAnsi="Arial" w:hint="eastAsia"/>
          <w:b/>
        </w:rPr>
        <w:t>六、申請辦法</w:t>
      </w:r>
      <w:r w:rsidR="00FB07A9">
        <w:rPr>
          <w:rFonts w:ascii="Arial" w:eastAsia="微軟正黑體" w:hAnsi="Arial" w:hint="eastAsia"/>
          <w:b/>
        </w:rPr>
        <w:t>：</w:t>
      </w:r>
      <w:r w:rsidRPr="0037135D">
        <w:rPr>
          <w:rFonts w:ascii="Arial" w:eastAsia="微軟正黑體" w:hAnsi="Arial" w:hint="eastAsia"/>
        </w:rPr>
        <w:t>填寫</w:t>
      </w:r>
      <w:r>
        <w:rPr>
          <w:rFonts w:ascii="Arial" w:eastAsia="微軟正黑體" w:hAnsi="Arial" w:hint="eastAsia"/>
        </w:rPr>
        <w:t>附件</w:t>
      </w:r>
      <w:r w:rsidRPr="0037135D">
        <w:rPr>
          <w:rFonts w:ascii="Arial" w:eastAsia="微軟正黑體" w:hAnsi="Arial" w:hint="eastAsia"/>
        </w:rPr>
        <w:t>「</w:t>
      </w:r>
      <w:hyperlink w:anchor="南投縣行動式老人文康休閒巡迴車申請表" w:history="1">
        <w:r w:rsidRPr="00847AFA">
          <w:rPr>
            <w:rStyle w:val="a8"/>
            <w:rFonts w:ascii="Arial" w:eastAsia="微軟正黑體" w:hAnsi="Arial" w:hint="eastAsia"/>
            <w:b/>
          </w:rPr>
          <w:t>南投縣行動式老人文康休閒巡迴車申請表</w:t>
        </w:r>
      </w:hyperlink>
      <w:r w:rsidRPr="0037135D">
        <w:rPr>
          <w:rFonts w:ascii="Arial" w:eastAsia="微軟正黑體" w:hAnsi="Arial" w:hint="eastAsia"/>
          <w:b/>
          <w:u w:val="single"/>
        </w:rPr>
        <w:t>」</w:t>
      </w:r>
      <w:r w:rsidRPr="0037135D">
        <w:rPr>
          <w:rFonts w:ascii="Arial" w:eastAsia="微軟正黑體" w:hAnsi="Arial" w:hint="eastAsia"/>
        </w:rPr>
        <w:t>。</w:t>
      </w:r>
    </w:p>
    <w:p w:rsidR="0037135D" w:rsidRPr="0037135D" w:rsidRDefault="0037135D" w:rsidP="00FB07A9">
      <w:pPr>
        <w:spacing w:beforeLines="50" w:before="180" w:line="440" w:lineRule="exact"/>
        <w:jc w:val="both"/>
        <w:rPr>
          <w:rFonts w:ascii="Arial" w:eastAsia="微軟正黑體" w:hAnsi="Arial"/>
          <w:b/>
        </w:rPr>
      </w:pPr>
      <w:r w:rsidRPr="0037135D">
        <w:rPr>
          <w:rFonts w:ascii="Arial" w:eastAsia="微軟正黑體" w:hAnsi="Arial" w:hint="eastAsia"/>
          <w:b/>
        </w:rPr>
        <w:lastRenderedPageBreak/>
        <w:t>七、申請注意事項</w:t>
      </w:r>
    </w:p>
    <w:p w:rsidR="0037135D" w:rsidRPr="0037135D" w:rsidRDefault="0037135D" w:rsidP="00FB07A9">
      <w:pPr>
        <w:spacing w:line="440" w:lineRule="exact"/>
        <w:ind w:leftChars="200" w:left="480"/>
        <w:jc w:val="both"/>
        <w:rPr>
          <w:rFonts w:ascii="Arial" w:eastAsia="微軟正黑體" w:hAnsi="Arial"/>
        </w:rPr>
      </w:pPr>
      <w:r w:rsidRPr="0037135D">
        <w:rPr>
          <w:rFonts w:ascii="Arial" w:eastAsia="微軟正黑體" w:hAnsi="Arial" w:hint="eastAsia"/>
        </w:rPr>
        <w:t>（一）服務專車用途為特定提供社會福利宣導使用，嚴禁其他用途，使用限定用途為：</w:t>
      </w:r>
    </w:p>
    <w:p w:rsidR="0037135D" w:rsidRPr="0037135D" w:rsidRDefault="0037135D" w:rsidP="00FB07A9">
      <w:pPr>
        <w:pStyle w:val="a3"/>
        <w:numPr>
          <w:ilvl w:val="0"/>
          <w:numId w:val="4"/>
        </w:numPr>
        <w:spacing w:line="440" w:lineRule="exact"/>
        <w:ind w:leftChars="0" w:hanging="277"/>
        <w:jc w:val="both"/>
        <w:rPr>
          <w:rFonts w:ascii="Arial" w:eastAsia="微軟正黑體" w:hAnsi="Arial"/>
        </w:rPr>
      </w:pPr>
      <w:r w:rsidRPr="0037135D">
        <w:rPr>
          <w:rFonts w:ascii="Arial" w:eastAsia="微軟正黑體" w:hAnsi="Arial" w:hint="eastAsia"/>
        </w:rPr>
        <w:t>福利服務：福利服務諮詢、宣導各項福利政策等服務。</w:t>
      </w:r>
    </w:p>
    <w:p w:rsidR="0037135D" w:rsidRPr="0037135D" w:rsidRDefault="0037135D" w:rsidP="00FB07A9">
      <w:pPr>
        <w:pStyle w:val="a3"/>
        <w:numPr>
          <w:ilvl w:val="0"/>
          <w:numId w:val="4"/>
        </w:numPr>
        <w:spacing w:line="440" w:lineRule="exact"/>
        <w:ind w:leftChars="0" w:hanging="277"/>
        <w:jc w:val="both"/>
        <w:rPr>
          <w:rFonts w:ascii="Arial" w:eastAsia="微軟正黑體" w:hAnsi="Arial"/>
        </w:rPr>
      </w:pPr>
      <w:r w:rsidRPr="0037135D">
        <w:rPr>
          <w:rFonts w:ascii="Arial" w:eastAsia="微軟正黑體" w:hAnsi="Arial" w:hint="eastAsia"/>
        </w:rPr>
        <w:t>基本健康服務：推廣健康教育理念、宣導身體保健、醫療護理、衛生保健等，提供義診及量血壓服務等。</w:t>
      </w:r>
    </w:p>
    <w:p w:rsidR="0037135D" w:rsidRPr="0037135D" w:rsidRDefault="0037135D" w:rsidP="00FB07A9">
      <w:pPr>
        <w:pStyle w:val="a3"/>
        <w:numPr>
          <w:ilvl w:val="0"/>
          <w:numId w:val="4"/>
        </w:numPr>
        <w:spacing w:line="440" w:lineRule="exact"/>
        <w:ind w:leftChars="0" w:hanging="277"/>
        <w:jc w:val="both"/>
        <w:rPr>
          <w:rFonts w:ascii="Arial" w:eastAsia="微軟正黑體" w:hAnsi="Arial"/>
        </w:rPr>
      </w:pPr>
      <w:r w:rsidRPr="0037135D">
        <w:rPr>
          <w:rFonts w:ascii="Arial" w:eastAsia="微軟正黑體" w:hAnsi="Arial" w:hint="eastAsia"/>
        </w:rPr>
        <w:t>休閒文康育樂服務：影片欣賞、音樂秀、歌唱比賽、下棋等長青聯誼會活動。</w:t>
      </w:r>
    </w:p>
    <w:p w:rsidR="0037135D" w:rsidRPr="0037135D" w:rsidRDefault="0037135D" w:rsidP="00FB07A9">
      <w:pPr>
        <w:pStyle w:val="a3"/>
        <w:numPr>
          <w:ilvl w:val="0"/>
          <w:numId w:val="4"/>
        </w:numPr>
        <w:spacing w:line="440" w:lineRule="exact"/>
        <w:ind w:leftChars="0" w:hanging="277"/>
        <w:jc w:val="both"/>
        <w:rPr>
          <w:rFonts w:ascii="Arial" w:eastAsia="微軟正黑體" w:hAnsi="Arial"/>
        </w:rPr>
      </w:pPr>
      <w:r w:rsidRPr="0037135D">
        <w:rPr>
          <w:rFonts w:ascii="Arial" w:eastAsia="微軟正黑體" w:hAnsi="Arial" w:hint="eastAsia"/>
        </w:rPr>
        <w:t>生活照顧服務：義剪、配合照顧服務員及志工提供居家服務、關懷問安、友善訪視等服務。</w:t>
      </w:r>
    </w:p>
    <w:p w:rsidR="0037135D" w:rsidRPr="0037135D" w:rsidRDefault="0037135D" w:rsidP="00FB07A9">
      <w:pPr>
        <w:pStyle w:val="a3"/>
        <w:numPr>
          <w:ilvl w:val="0"/>
          <w:numId w:val="4"/>
        </w:numPr>
        <w:spacing w:line="440" w:lineRule="exact"/>
        <w:ind w:leftChars="0" w:hanging="277"/>
        <w:jc w:val="both"/>
        <w:rPr>
          <w:rFonts w:ascii="Arial" w:eastAsia="微軟正黑體" w:hAnsi="Arial"/>
        </w:rPr>
      </w:pPr>
      <w:r w:rsidRPr="0037135D">
        <w:rPr>
          <w:rFonts w:ascii="Arial" w:eastAsia="微軟正黑體" w:hAnsi="Arial" w:hint="eastAsia"/>
        </w:rPr>
        <w:t>提供社區老人、家屬有關環境適應、人際關係等方面諮詢服務。</w:t>
      </w:r>
    </w:p>
    <w:p w:rsidR="0037135D" w:rsidRPr="0037135D" w:rsidRDefault="0037135D" w:rsidP="00FB07A9">
      <w:pPr>
        <w:spacing w:line="440" w:lineRule="exact"/>
        <w:ind w:leftChars="200" w:left="1176" w:hangingChars="290" w:hanging="696"/>
        <w:jc w:val="both"/>
        <w:rPr>
          <w:rFonts w:ascii="Arial" w:eastAsia="微軟正黑體" w:hAnsi="Arial"/>
        </w:rPr>
      </w:pPr>
      <w:r w:rsidRPr="0037135D">
        <w:rPr>
          <w:rFonts w:ascii="Arial" w:eastAsia="微軟正黑體" w:hAnsi="Arial" w:hint="eastAsia"/>
        </w:rPr>
        <w:t>（二）派車資格順序以長者之社會福利宣導、衛生保健等相關活動為優先，並依收單先後之順序派車。</w:t>
      </w:r>
    </w:p>
    <w:p w:rsidR="0037135D" w:rsidRPr="0037135D" w:rsidRDefault="0037135D" w:rsidP="00FB07A9">
      <w:pPr>
        <w:spacing w:line="440" w:lineRule="exact"/>
        <w:ind w:leftChars="200" w:left="480"/>
        <w:jc w:val="both"/>
        <w:rPr>
          <w:rFonts w:ascii="Arial" w:eastAsia="微軟正黑體" w:hAnsi="Arial"/>
        </w:rPr>
      </w:pPr>
      <w:r w:rsidRPr="0037135D">
        <w:rPr>
          <w:rFonts w:ascii="Arial" w:eastAsia="微軟正黑體" w:hAnsi="Arial" w:hint="eastAsia"/>
        </w:rPr>
        <w:t>（三）活動已設舞台及卡拉</w:t>
      </w:r>
      <w:r w:rsidRPr="0037135D">
        <w:rPr>
          <w:rFonts w:ascii="Arial" w:eastAsia="微軟正黑體" w:hAnsi="Arial" w:hint="eastAsia"/>
        </w:rPr>
        <w:t>OK</w:t>
      </w:r>
      <w:r w:rsidRPr="0037135D">
        <w:rPr>
          <w:rFonts w:ascii="Arial" w:eastAsia="微軟正黑體" w:hAnsi="Arial" w:hint="eastAsia"/>
        </w:rPr>
        <w:t>設備者，請勿浪費社會福利資源進行文康車申請。</w:t>
      </w:r>
    </w:p>
    <w:p w:rsidR="0037135D" w:rsidRPr="0037135D" w:rsidRDefault="0037135D" w:rsidP="00FB07A9">
      <w:pPr>
        <w:spacing w:line="440" w:lineRule="exact"/>
        <w:ind w:leftChars="200" w:left="480"/>
        <w:jc w:val="both"/>
        <w:rPr>
          <w:rFonts w:ascii="Arial" w:eastAsia="微軟正黑體" w:hAnsi="Arial"/>
        </w:rPr>
      </w:pPr>
      <w:r w:rsidRPr="0037135D">
        <w:rPr>
          <w:rFonts w:ascii="Arial" w:eastAsia="微軟正黑體" w:hAnsi="Arial" w:hint="eastAsia"/>
        </w:rPr>
        <w:t>（四）請於活動日期前</w:t>
      </w:r>
      <w:r w:rsidRPr="0037135D">
        <w:rPr>
          <w:rFonts w:ascii="Arial" w:eastAsia="微軟正黑體" w:hAnsi="Arial" w:hint="eastAsia"/>
        </w:rPr>
        <w:t>20</w:t>
      </w:r>
      <w:r w:rsidRPr="0037135D">
        <w:rPr>
          <w:rFonts w:ascii="Arial" w:eastAsia="微軟正黑體" w:hAnsi="Arial" w:hint="eastAsia"/>
        </w:rPr>
        <w:t>天申請，申請單位請以每二</w:t>
      </w:r>
      <w:proofErr w:type="gramStart"/>
      <w:r w:rsidRPr="0037135D">
        <w:rPr>
          <w:rFonts w:ascii="Arial" w:eastAsia="微軟正黑體" w:hAnsi="Arial" w:hint="eastAsia"/>
        </w:rPr>
        <w:t>個</w:t>
      </w:r>
      <w:proofErr w:type="gramEnd"/>
      <w:r w:rsidRPr="0037135D">
        <w:rPr>
          <w:rFonts w:ascii="Arial" w:eastAsia="微軟正黑體" w:hAnsi="Arial" w:hint="eastAsia"/>
        </w:rPr>
        <w:t>月一次為限。</w:t>
      </w:r>
    </w:p>
    <w:p w:rsidR="0037135D" w:rsidRPr="0037135D" w:rsidRDefault="0037135D" w:rsidP="00FB07A9">
      <w:pPr>
        <w:spacing w:line="440" w:lineRule="exact"/>
        <w:ind w:leftChars="200" w:left="480"/>
        <w:jc w:val="both"/>
        <w:rPr>
          <w:rFonts w:ascii="Arial" w:eastAsia="微軟正黑體" w:hAnsi="Arial"/>
        </w:rPr>
      </w:pPr>
      <w:r w:rsidRPr="0037135D">
        <w:rPr>
          <w:rFonts w:ascii="Arial" w:eastAsia="微軟正黑體" w:hAnsi="Arial" w:hint="eastAsia"/>
        </w:rPr>
        <w:t>（五）申請窗口</w:t>
      </w:r>
    </w:p>
    <w:p w:rsidR="0037135D" w:rsidRPr="0037135D" w:rsidRDefault="0037135D" w:rsidP="00B211E9">
      <w:pPr>
        <w:spacing w:line="440" w:lineRule="exact"/>
        <w:ind w:leftChars="400" w:left="960" w:firstLineChars="95" w:firstLine="228"/>
        <w:jc w:val="both"/>
        <w:rPr>
          <w:rFonts w:ascii="Arial" w:eastAsia="微軟正黑體" w:hAnsi="Arial"/>
        </w:rPr>
      </w:pPr>
      <w:r w:rsidRPr="0037135D">
        <w:rPr>
          <w:rFonts w:ascii="Arial" w:eastAsia="微軟正黑體" w:hAnsi="Arial" w:hint="eastAsia"/>
        </w:rPr>
        <w:t>社會處：林易心小姐</w:t>
      </w:r>
      <w:r w:rsidRPr="0037135D">
        <w:rPr>
          <w:rFonts w:ascii="Arial" w:eastAsia="微軟正黑體" w:hAnsi="Arial" w:hint="eastAsia"/>
        </w:rPr>
        <w:t xml:space="preserve"> </w:t>
      </w:r>
      <w:r w:rsidRPr="0037135D">
        <w:rPr>
          <w:rFonts w:ascii="Arial" w:eastAsia="微軟正黑體" w:hAnsi="Arial" w:hint="eastAsia"/>
        </w:rPr>
        <w:t>傳真號碼：</w:t>
      </w:r>
      <w:r w:rsidRPr="0037135D">
        <w:rPr>
          <w:rFonts w:ascii="Arial" w:eastAsia="微軟正黑體" w:hAnsi="Arial" w:hint="eastAsia"/>
        </w:rPr>
        <w:t>2209440</w:t>
      </w:r>
      <w:r w:rsidRPr="0037135D">
        <w:rPr>
          <w:rFonts w:ascii="Arial" w:eastAsia="微軟正黑體" w:hAnsi="Arial" w:hint="eastAsia"/>
        </w:rPr>
        <w:t>聯絡電話：</w:t>
      </w:r>
      <w:r w:rsidRPr="0037135D">
        <w:rPr>
          <w:rFonts w:ascii="Arial" w:eastAsia="微軟正黑體" w:hAnsi="Arial" w:hint="eastAsia"/>
        </w:rPr>
        <w:t>2244221</w:t>
      </w:r>
      <w:r w:rsidRPr="0037135D">
        <w:rPr>
          <w:rFonts w:ascii="Arial" w:eastAsia="微軟正黑體" w:hAnsi="Arial" w:hint="eastAsia"/>
        </w:rPr>
        <w:t>、</w:t>
      </w:r>
      <w:r w:rsidRPr="0037135D">
        <w:rPr>
          <w:rFonts w:ascii="Arial" w:eastAsia="微軟正黑體" w:hAnsi="Arial" w:hint="eastAsia"/>
        </w:rPr>
        <w:t>2244210</w:t>
      </w:r>
    </w:p>
    <w:p w:rsidR="000D4161" w:rsidRDefault="0037135D" w:rsidP="00B211E9">
      <w:pPr>
        <w:spacing w:line="440" w:lineRule="exact"/>
        <w:ind w:leftChars="400" w:left="960" w:firstLineChars="95" w:firstLine="228"/>
        <w:jc w:val="both"/>
        <w:rPr>
          <w:rFonts w:ascii="Arial" w:eastAsia="微軟正黑體" w:hAnsi="Arial"/>
        </w:rPr>
      </w:pPr>
      <w:r w:rsidRPr="0037135D">
        <w:rPr>
          <w:rFonts w:ascii="Arial" w:eastAsia="微軟正黑體" w:hAnsi="Arial" w:hint="eastAsia"/>
        </w:rPr>
        <w:t>愚人之友基金會：</w:t>
      </w:r>
      <w:proofErr w:type="gramStart"/>
      <w:r w:rsidRPr="0037135D">
        <w:rPr>
          <w:rFonts w:ascii="Arial" w:eastAsia="微軟正黑體" w:hAnsi="Arial" w:hint="eastAsia"/>
        </w:rPr>
        <w:t>邱</w:t>
      </w:r>
      <w:proofErr w:type="gramEnd"/>
      <w:r w:rsidRPr="0037135D">
        <w:rPr>
          <w:rFonts w:ascii="Arial" w:eastAsia="微軟正黑體" w:hAnsi="Arial" w:hint="eastAsia"/>
        </w:rPr>
        <w:t>社工</w:t>
      </w:r>
      <w:r w:rsidRPr="0037135D">
        <w:rPr>
          <w:rFonts w:ascii="Arial" w:eastAsia="微軟正黑體" w:hAnsi="Arial" w:hint="eastAsia"/>
        </w:rPr>
        <w:t xml:space="preserve"> 049-2918500 </w:t>
      </w:r>
      <w:r w:rsidRPr="0037135D">
        <w:rPr>
          <w:rFonts w:ascii="Arial" w:eastAsia="微軟正黑體" w:hAnsi="Arial" w:hint="eastAsia"/>
        </w:rPr>
        <w:t>轉</w:t>
      </w:r>
      <w:r w:rsidRPr="0037135D">
        <w:rPr>
          <w:rFonts w:ascii="Arial" w:eastAsia="微軟正黑體" w:hAnsi="Arial" w:hint="eastAsia"/>
        </w:rPr>
        <w:t xml:space="preserve"> 6037</w:t>
      </w:r>
      <w:r w:rsidR="000D4161">
        <w:rPr>
          <w:rFonts w:ascii="Arial" w:eastAsia="微軟正黑體" w:hAnsi="Arial"/>
        </w:rPr>
        <w:br w:type="page"/>
      </w:r>
    </w:p>
    <w:p w:rsidR="0037135D" w:rsidRDefault="000D4161" w:rsidP="000D4161">
      <w:pPr>
        <w:spacing w:beforeLines="50" w:before="180" w:afterLines="50" w:after="180" w:line="440" w:lineRule="exact"/>
        <w:ind w:leftChars="400" w:left="960" w:firstLineChars="95" w:firstLine="342"/>
        <w:jc w:val="both"/>
        <w:rPr>
          <w:rFonts w:ascii="微軟正黑體" w:eastAsia="微軟正黑體" w:hAnsi="微軟正黑體"/>
          <w:b/>
          <w:sz w:val="36"/>
        </w:rPr>
      </w:pPr>
      <w:r w:rsidRPr="0037135D">
        <w:rPr>
          <w:rFonts w:ascii="微軟正黑體" w:eastAsia="微軟正黑體" w:hAnsi="微軟正黑體" w:hint="eastAsia"/>
          <w:b/>
          <w:sz w:val="36"/>
        </w:rPr>
        <w:lastRenderedPageBreak/>
        <w:t>南投縣行動式老人文康休閒巡迴車申請表</w:t>
      </w:r>
    </w:p>
    <w:tbl>
      <w:tblPr>
        <w:tblStyle w:val="aa"/>
        <w:tblW w:w="0" w:type="auto"/>
        <w:tblLook w:val="04A0" w:firstRow="1" w:lastRow="0" w:firstColumn="1" w:lastColumn="0" w:noHBand="0" w:noVBand="1"/>
      </w:tblPr>
      <w:tblGrid>
        <w:gridCol w:w="2405"/>
        <w:gridCol w:w="7223"/>
      </w:tblGrid>
      <w:tr w:rsidR="000D4161" w:rsidTr="000D4161">
        <w:trPr>
          <w:trHeight w:val="850"/>
        </w:trPr>
        <w:tc>
          <w:tcPr>
            <w:tcW w:w="2405" w:type="dxa"/>
            <w:vAlign w:val="center"/>
          </w:tcPr>
          <w:p w:rsidR="000D4161" w:rsidRPr="000D4161" w:rsidRDefault="000D4161" w:rsidP="000D4161">
            <w:pPr>
              <w:jc w:val="center"/>
              <w:rPr>
                <w:rFonts w:ascii="微軟正黑體" w:eastAsia="微軟正黑體" w:hAnsi="微軟正黑體" w:hint="eastAsia"/>
                <w:b/>
                <w:sz w:val="28"/>
              </w:rPr>
            </w:pPr>
            <w:r w:rsidRPr="000D4161">
              <w:rPr>
                <w:rFonts w:ascii="微軟正黑體" w:eastAsia="微軟正黑體" w:hAnsi="微軟正黑體" w:hint="eastAsia"/>
                <w:b/>
                <w:sz w:val="28"/>
              </w:rPr>
              <w:t>申請日期</w:t>
            </w:r>
          </w:p>
        </w:tc>
        <w:tc>
          <w:tcPr>
            <w:tcW w:w="7223" w:type="dxa"/>
          </w:tcPr>
          <w:p w:rsidR="000D4161" w:rsidRDefault="000D4161" w:rsidP="000D4161">
            <w:pPr>
              <w:spacing w:line="440" w:lineRule="exact"/>
              <w:jc w:val="both"/>
              <w:rPr>
                <w:rFonts w:ascii="Arial" w:eastAsia="微軟正黑體" w:hAnsi="Arial" w:hint="eastAsia"/>
              </w:rPr>
            </w:pPr>
          </w:p>
        </w:tc>
      </w:tr>
      <w:tr w:rsidR="000D4161" w:rsidTr="000D4161">
        <w:trPr>
          <w:trHeight w:val="850"/>
        </w:trPr>
        <w:tc>
          <w:tcPr>
            <w:tcW w:w="2405" w:type="dxa"/>
            <w:vAlign w:val="center"/>
          </w:tcPr>
          <w:p w:rsidR="000D4161" w:rsidRPr="000D4161" w:rsidRDefault="000D4161" w:rsidP="000D4161">
            <w:pPr>
              <w:jc w:val="center"/>
              <w:rPr>
                <w:rFonts w:ascii="微軟正黑體" w:eastAsia="微軟正黑體" w:hAnsi="微軟正黑體" w:hint="eastAsia"/>
                <w:b/>
                <w:sz w:val="28"/>
              </w:rPr>
            </w:pPr>
            <w:r w:rsidRPr="000D4161">
              <w:rPr>
                <w:rFonts w:ascii="微軟正黑體" w:eastAsia="微軟正黑體" w:hAnsi="微軟正黑體" w:hint="eastAsia"/>
                <w:b/>
                <w:sz w:val="28"/>
              </w:rPr>
              <w:t>申請單位</w:t>
            </w:r>
          </w:p>
        </w:tc>
        <w:tc>
          <w:tcPr>
            <w:tcW w:w="7223" w:type="dxa"/>
          </w:tcPr>
          <w:p w:rsidR="000D4161" w:rsidRDefault="000D4161" w:rsidP="000D4161">
            <w:pPr>
              <w:spacing w:line="440" w:lineRule="exact"/>
              <w:jc w:val="both"/>
              <w:rPr>
                <w:rFonts w:ascii="Arial" w:eastAsia="微軟正黑體" w:hAnsi="Arial" w:hint="eastAsia"/>
              </w:rPr>
            </w:pPr>
          </w:p>
        </w:tc>
        <w:bookmarkStart w:id="0" w:name="_GoBack"/>
        <w:bookmarkEnd w:id="0"/>
      </w:tr>
      <w:tr w:rsidR="000D4161" w:rsidTr="000D4161">
        <w:trPr>
          <w:trHeight w:val="850"/>
        </w:trPr>
        <w:tc>
          <w:tcPr>
            <w:tcW w:w="2405" w:type="dxa"/>
            <w:vAlign w:val="center"/>
          </w:tcPr>
          <w:p w:rsidR="000D4161" w:rsidRPr="000D4161" w:rsidRDefault="000D4161" w:rsidP="000D4161">
            <w:pPr>
              <w:jc w:val="center"/>
              <w:rPr>
                <w:rFonts w:ascii="微軟正黑體" w:eastAsia="微軟正黑體" w:hAnsi="微軟正黑體" w:hint="eastAsia"/>
                <w:b/>
                <w:sz w:val="28"/>
              </w:rPr>
            </w:pPr>
            <w:r w:rsidRPr="000D4161">
              <w:rPr>
                <w:rFonts w:ascii="微軟正黑體" w:eastAsia="微軟正黑體" w:hAnsi="微軟正黑體" w:hint="eastAsia"/>
                <w:b/>
                <w:sz w:val="28"/>
              </w:rPr>
              <w:t>聯絡人</w:t>
            </w:r>
          </w:p>
        </w:tc>
        <w:tc>
          <w:tcPr>
            <w:tcW w:w="7223" w:type="dxa"/>
          </w:tcPr>
          <w:p w:rsidR="000D4161" w:rsidRDefault="000D4161" w:rsidP="000D4161">
            <w:pPr>
              <w:spacing w:line="440" w:lineRule="exact"/>
              <w:jc w:val="both"/>
              <w:rPr>
                <w:rFonts w:ascii="Arial" w:eastAsia="微軟正黑體" w:hAnsi="Arial" w:hint="eastAsia"/>
              </w:rPr>
            </w:pPr>
          </w:p>
        </w:tc>
      </w:tr>
      <w:tr w:rsidR="000D4161" w:rsidTr="000D4161">
        <w:trPr>
          <w:trHeight w:val="850"/>
        </w:trPr>
        <w:tc>
          <w:tcPr>
            <w:tcW w:w="2405" w:type="dxa"/>
            <w:vAlign w:val="center"/>
          </w:tcPr>
          <w:p w:rsidR="000D4161" w:rsidRPr="000D4161" w:rsidRDefault="000D4161" w:rsidP="000D4161">
            <w:pPr>
              <w:jc w:val="center"/>
              <w:rPr>
                <w:rFonts w:ascii="微軟正黑體" w:eastAsia="微軟正黑體" w:hAnsi="微軟正黑體" w:hint="eastAsia"/>
                <w:b/>
                <w:sz w:val="28"/>
              </w:rPr>
            </w:pPr>
            <w:r w:rsidRPr="000D4161">
              <w:rPr>
                <w:rFonts w:ascii="微軟正黑體" w:eastAsia="微軟正黑體" w:hAnsi="微軟正黑體" w:hint="eastAsia"/>
                <w:b/>
                <w:sz w:val="28"/>
              </w:rPr>
              <w:t>聯絡電話</w:t>
            </w:r>
          </w:p>
        </w:tc>
        <w:tc>
          <w:tcPr>
            <w:tcW w:w="7223" w:type="dxa"/>
          </w:tcPr>
          <w:p w:rsidR="000D4161" w:rsidRDefault="000D4161" w:rsidP="000D4161">
            <w:pPr>
              <w:spacing w:line="440" w:lineRule="exact"/>
              <w:jc w:val="both"/>
              <w:rPr>
                <w:rFonts w:ascii="Arial" w:eastAsia="微軟正黑體" w:hAnsi="Arial" w:hint="eastAsia"/>
              </w:rPr>
            </w:pPr>
          </w:p>
        </w:tc>
      </w:tr>
      <w:tr w:rsidR="000D4161" w:rsidTr="000D4161">
        <w:trPr>
          <w:trHeight w:val="850"/>
        </w:trPr>
        <w:tc>
          <w:tcPr>
            <w:tcW w:w="2405" w:type="dxa"/>
            <w:vAlign w:val="center"/>
          </w:tcPr>
          <w:p w:rsidR="000D4161" w:rsidRPr="000D4161" w:rsidRDefault="000D4161" w:rsidP="000D4161">
            <w:pPr>
              <w:jc w:val="center"/>
              <w:rPr>
                <w:rFonts w:ascii="微軟正黑體" w:eastAsia="微軟正黑體" w:hAnsi="微軟正黑體" w:hint="eastAsia"/>
                <w:b/>
                <w:sz w:val="28"/>
              </w:rPr>
            </w:pPr>
            <w:r w:rsidRPr="000D4161">
              <w:rPr>
                <w:rFonts w:ascii="微軟正黑體" w:eastAsia="微軟正黑體" w:hAnsi="微軟正黑體" w:hint="eastAsia"/>
                <w:b/>
                <w:sz w:val="28"/>
              </w:rPr>
              <w:t>活動名稱</w:t>
            </w:r>
          </w:p>
        </w:tc>
        <w:tc>
          <w:tcPr>
            <w:tcW w:w="7223" w:type="dxa"/>
          </w:tcPr>
          <w:p w:rsidR="000D4161" w:rsidRDefault="000D4161" w:rsidP="000D4161">
            <w:pPr>
              <w:spacing w:line="440" w:lineRule="exact"/>
              <w:jc w:val="both"/>
              <w:rPr>
                <w:rFonts w:ascii="Arial" w:eastAsia="微軟正黑體" w:hAnsi="Arial" w:hint="eastAsia"/>
              </w:rPr>
            </w:pPr>
          </w:p>
        </w:tc>
      </w:tr>
      <w:tr w:rsidR="000D4161" w:rsidTr="000D4161">
        <w:trPr>
          <w:trHeight w:val="2835"/>
        </w:trPr>
        <w:tc>
          <w:tcPr>
            <w:tcW w:w="2405" w:type="dxa"/>
            <w:vAlign w:val="center"/>
          </w:tcPr>
          <w:p w:rsidR="000D4161" w:rsidRPr="000D4161" w:rsidRDefault="000D4161" w:rsidP="000D4161">
            <w:pPr>
              <w:jc w:val="center"/>
              <w:rPr>
                <w:rFonts w:ascii="微軟正黑體" w:eastAsia="微軟正黑體" w:hAnsi="微軟正黑體" w:hint="eastAsia"/>
                <w:b/>
                <w:sz w:val="28"/>
              </w:rPr>
            </w:pPr>
            <w:r w:rsidRPr="000D4161">
              <w:rPr>
                <w:rFonts w:ascii="微軟正黑體" w:eastAsia="微軟正黑體" w:hAnsi="微軟正黑體" w:hint="eastAsia"/>
                <w:b/>
                <w:sz w:val="28"/>
              </w:rPr>
              <w:t>活動內容及流程</w:t>
            </w:r>
          </w:p>
        </w:tc>
        <w:tc>
          <w:tcPr>
            <w:tcW w:w="7223" w:type="dxa"/>
          </w:tcPr>
          <w:p w:rsidR="000D4161" w:rsidRDefault="000D4161" w:rsidP="000D4161">
            <w:pPr>
              <w:spacing w:line="440" w:lineRule="exact"/>
              <w:jc w:val="both"/>
              <w:rPr>
                <w:rFonts w:ascii="Arial" w:eastAsia="微軟正黑體" w:hAnsi="Arial" w:hint="eastAsia"/>
              </w:rPr>
            </w:pPr>
          </w:p>
        </w:tc>
      </w:tr>
      <w:tr w:rsidR="000D4161" w:rsidTr="000D4161">
        <w:trPr>
          <w:trHeight w:val="850"/>
        </w:trPr>
        <w:tc>
          <w:tcPr>
            <w:tcW w:w="2405" w:type="dxa"/>
            <w:vAlign w:val="center"/>
          </w:tcPr>
          <w:p w:rsidR="000D4161" w:rsidRPr="000D4161" w:rsidRDefault="000D4161" w:rsidP="000D4161">
            <w:pPr>
              <w:jc w:val="center"/>
              <w:rPr>
                <w:rFonts w:ascii="微軟正黑體" w:eastAsia="微軟正黑體" w:hAnsi="微軟正黑體" w:hint="eastAsia"/>
                <w:b/>
                <w:sz w:val="28"/>
              </w:rPr>
            </w:pPr>
            <w:r w:rsidRPr="000D4161">
              <w:rPr>
                <w:rFonts w:ascii="微軟正黑體" w:eastAsia="微軟正黑體" w:hAnsi="微軟正黑體" w:hint="eastAsia"/>
                <w:b/>
                <w:sz w:val="28"/>
              </w:rPr>
              <w:t>活動參與對象</w:t>
            </w:r>
          </w:p>
        </w:tc>
        <w:tc>
          <w:tcPr>
            <w:tcW w:w="7223" w:type="dxa"/>
          </w:tcPr>
          <w:p w:rsidR="000D4161" w:rsidRDefault="000D4161" w:rsidP="000D4161">
            <w:pPr>
              <w:spacing w:line="440" w:lineRule="exact"/>
              <w:jc w:val="both"/>
              <w:rPr>
                <w:rFonts w:ascii="Arial" w:eastAsia="微軟正黑體" w:hAnsi="Arial" w:hint="eastAsia"/>
              </w:rPr>
            </w:pPr>
          </w:p>
        </w:tc>
      </w:tr>
      <w:tr w:rsidR="000D4161" w:rsidTr="000D4161">
        <w:trPr>
          <w:trHeight w:val="850"/>
        </w:trPr>
        <w:tc>
          <w:tcPr>
            <w:tcW w:w="2405" w:type="dxa"/>
            <w:vAlign w:val="center"/>
          </w:tcPr>
          <w:p w:rsidR="000D4161" w:rsidRPr="000D4161" w:rsidRDefault="000D4161" w:rsidP="000D4161">
            <w:pPr>
              <w:jc w:val="center"/>
              <w:rPr>
                <w:rFonts w:ascii="微軟正黑體" w:eastAsia="微軟正黑體" w:hAnsi="微軟正黑體" w:hint="eastAsia"/>
                <w:b/>
                <w:sz w:val="28"/>
              </w:rPr>
            </w:pPr>
            <w:r w:rsidRPr="000D4161">
              <w:rPr>
                <w:rFonts w:ascii="微軟正黑體" w:eastAsia="微軟正黑體" w:hAnsi="微軟正黑體" w:hint="eastAsia"/>
                <w:b/>
                <w:sz w:val="28"/>
              </w:rPr>
              <w:t>預計參加人數</w:t>
            </w:r>
          </w:p>
        </w:tc>
        <w:tc>
          <w:tcPr>
            <w:tcW w:w="7223" w:type="dxa"/>
          </w:tcPr>
          <w:p w:rsidR="000D4161" w:rsidRDefault="000D4161" w:rsidP="000D4161">
            <w:pPr>
              <w:spacing w:line="440" w:lineRule="exact"/>
              <w:jc w:val="both"/>
              <w:rPr>
                <w:rFonts w:ascii="Arial" w:eastAsia="微軟正黑體" w:hAnsi="Arial" w:hint="eastAsia"/>
              </w:rPr>
            </w:pPr>
          </w:p>
        </w:tc>
      </w:tr>
      <w:tr w:rsidR="000D4161" w:rsidTr="000D4161">
        <w:trPr>
          <w:trHeight w:val="850"/>
        </w:trPr>
        <w:tc>
          <w:tcPr>
            <w:tcW w:w="2405" w:type="dxa"/>
            <w:vAlign w:val="center"/>
          </w:tcPr>
          <w:p w:rsidR="000D4161" w:rsidRPr="000D4161" w:rsidRDefault="000D4161" w:rsidP="000D4161">
            <w:pPr>
              <w:jc w:val="center"/>
              <w:rPr>
                <w:rFonts w:ascii="微軟正黑體" w:eastAsia="微軟正黑體" w:hAnsi="微軟正黑體" w:hint="eastAsia"/>
                <w:b/>
                <w:sz w:val="28"/>
              </w:rPr>
            </w:pPr>
            <w:r w:rsidRPr="000D4161">
              <w:rPr>
                <w:rFonts w:ascii="微軟正黑體" w:eastAsia="微軟正黑體" w:hAnsi="微軟正黑體" w:hint="eastAsia"/>
                <w:b/>
                <w:sz w:val="28"/>
              </w:rPr>
              <w:t>活動時間</w:t>
            </w:r>
          </w:p>
        </w:tc>
        <w:tc>
          <w:tcPr>
            <w:tcW w:w="7223" w:type="dxa"/>
          </w:tcPr>
          <w:p w:rsidR="000D4161" w:rsidRDefault="000D4161" w:rsidP="000D4161">
            <w:pPr>
              <w:spacing w:line="440" w:lineRule="exact"/>
              <w:jc w:val="both"/>
              <w:rPr>
                <w:rFonts w:ascii="Arial" w:eastAsia="微軟正黑體" w:hAnsi="Arial" w:hint="eastAsia"/>
              </w:rPr>
            </w:pPr>
          </w:p>
        </w:tc>
      </w:tr>
      <w:tr w:rsidR="000D4161" w:rsidTr="000D4161">
        <w:trPr>
          <w:trHeight w:val="850"/>
        </w:trPr>
        <w:tc>
          <w:tcPr>
            <w:tcW w:w="2405" w:type="dxa"/>
            <w:vAlign w:val="center"/>
          </w:tcPr>
          <w:p w:rsidR="000D4161" w:rsidRPr="000D4161" w:rsidRDefault="000D4161" w:rsidP="000D4161">
            <w:pPr>
              <w:jc w:val="center"/>
              <w:rPr>
                <w:rFonts w:ascii="微軟正黑體" w:eastAsia="微軟正黑體" w:hAnsi="微軟正黑體" w:hint="eastAsia"/>
                <w:b/>
                <w:sz w:val="28"/>
              </w:rPr>
            </w:pPr>
            <w:r w:rsidRPr="000D4161">
              <w:rPr>
                <w:rFonts w:ascii="微軟正黑體" w:eastAsia="微軟正黑體" w:hAnsi="微軟正黑體" w:hint="eastAsia"/>
                <w:b/>
                <w:sz w:val="28"/>
              </w:rPr>
              <w:t>活動地點</w:t>
            </w:r>
          </w:p>
        </w:tc>
        <w:tc>
          <w:tcPr>
            <w:tcW w:w="7223" w:type="dxa"/>
          </w:tcPr>
          <w:p w:rsidR="000D4161" w:rsidRDefault="000D4161" w:rsidP="000D4161">
            <w:pPr>
              <w:spacing w:line="440" w:lineRule="exact"/>
              <w:jc w:val="both"/>
              <w:rPr>
                <w:rFonts w:ascii="Arial" w:eastAsia="微軟正黑體" w:hAnsi="Arial" w:hint="eastAsia"/>
              </w:rPr>
            </w:pPr>
          </w:p>
        </w:tc>
      </w:tr>
      <w:tr w:rsidR="000D4161" w:rsidTr="000D4161">
        <w:trPr>
          <w:trHeight w:val="850"/>
        </w:trPr>
        <w:tc>
          <w:tcPr>
            <w:tcW w:w="2405" w:type="dxa"/>
            <w:vAlign w:val="center"/>
          </w:tcPr>
          <w:p w:rsidR="000D4161" w:rsidRPr="000D4161" w:rsidRDefault="000D4161" w:rsidP="000D4161">
            <w:pPr>
              <w:jc w:val="center"/>
              <w:rPr>
                <w:rFonts w:ascii="微軟正黑體" w:eastAsia="微軟正黑體" w:hAnsi="微軟正黑體"/>
                <w:b/>
                <w:sz w:val="28"/>
              </w:rPr>
            </w:pPr>
            <w:r w:rsidRPr="000D4161">
              <w:rPr>
                <w:rFonts w:ascii="微軟正黑體" w:eastAsia="微軟正黑體" w:hAnsi="微軟正黑體" w:hint="eastAsia"/>
                <w:b/>
                <w:sz w:val="28"/>
              </w:rPr>
              <w:t>備註</w:t>
            </w:r>
          </w:p>
        </w:tc>
        <w:tc>
          <w:tcPr>
            <w:tcW w:w="7223" w:type="dxa"/>
          </w:tcPr>
          <w:p w:rsidR="000D4161" w:rsidRDefault="000D4161" w:rsidP="000D4161">
            <w:pPr>
              <w:spacing w:line="440" w:lineRule="exact"/>
              <w:jc w:val="both"/>
              <w:rPr>
                <w:rFonts w:ascii="Arial" w:eastAsia="微軟正黑體" w:hAnsi="Arial" w:hint="eastAsia"/>
              </w:rPr>
            </w:pPr>
          </w:p>
        </w:tc>
      </w:tr>
    </w:tbl>
    <w:p w:rsidR="0037135D" w:rsidRPr="0037135D" w:rsidRDefault="0037135D" w:rsidP="0037135D">
      <w:pPr>
        <w:spacing w:beforeLines="50" w:before="180" w:line="360" w:lineRule="auto"/>
        <w:rPr>
          <w:rFonts w:ascii="Arial" w:eastAsia="微軟正黑體" w:hAnsi="Arial"/>
        </w:rPr>
      </w:pPr>
      <w:r>
        <w:rPr>
          <w:rFonts w:ascii="微軟正黑體" w:eastAsia="微軟正黑體" w:hAnsi="微軟正黑體" w:hint="eastAsia"/>
          <w:sz w:val="28"/>
        </w:rPr>
        <w:t xml:space="preserve">　　　</w:t>
      </w:r>
      <w:r w:rsidRPr="00CF2D49">
        <w:rPr>
          <w:rFonts w:ascii="微軟正黑體" w:eastAsia="微軟正黑體" w:hAnsi="微軟正黑體" w:hint="eastAsia"/>
          <w:sz w:val="28"/>
        </w:rPr>
        <w:t>收單時間：</w:t>
      </w:r>
      <w:r w:rsidRPr="00CF2D49">
        <w:rPr>
          <w:rFonts w:ascii="微軟正黑體" w:eastAsia="微軟正黑體" w:hAnsi="微軟正黑體"/>
          <w:sz w:val="28"/>
        </w:rPr>
        <w:t xml:space="preserve">   </w:t>
      </w:r>
      <w:r w:rsidRPr="00CF2D49">
        <w:rPr>
          <w:rFonts w:ascii="微軟正黑體" w:eastAsia="微軟正黑體" w:hAnsi="微軟正黑體" w:hint="eastAsia"/>
          <w:sz w:val="28"/>
        </w:rPr>
        <w:t>年</w:t>
      </w:r>
      <w:r w:rsidRPr="00CF2D49">
        <w:rPr>
          <w:rFonts w:ascii="微軟正黑體" w:eastAsia="微軟正黑體" w:hAnsi="微軟正黑體"/>
          <w:sz w:val="28"/>
        </w:rPr>
        <w:t xml:space="preserve">    </w:t>
      </w:r>
      <w:r w:rsidRPr="00CF2D49">
        <w:rPr>
          <w:rFonts w:ascii="微軟正黑體" w:eastAsia="微軟正黑體" w:hAnsi="微軟正黑體" w:hint="eastAsia"/>
          <w:sz w:val="28"/>
        </w:rPr>
        <w:t>月</w:t>
      </w:r>
      <w:r w:rsidRPr="00CF2D49">
        <w:rPr>
          <w:rFonts w:ascii="微軟正黑體" w:eastAsia="微軟正黑體" w:hAnsi="微軟正黑體"/>
          <w:sz w:val="28"/>
        </w:rPr>
        <w:t xml:space="preserve">    </w:t>
      </w:r>
      <w:r w:rsidRPr="00CF2D49">
        <w:rPr>
          <w:rFonts w:ascii="微軟正黑體" w:eastAsia="微軟正黑體" w:hAnsi="微軟正黑體" w:hint="eastAsia"/>
          <w:sz w:val="28"/>
        </w:rPr>
        <w:t>日</w:t>
      </w:r>
      <w:r w:rsidRPr="00CF2D49">
        <w:rPr>
          <w:rFonts w:ascii="微軟正黑體" w:eastAsia="微軟正黑體" w:hAnsi="微軟正黑體"/>
          <w:sz w:val="28"/>
        </w:rPr>
        <w:t xml:space="preserve">    </w:t>
      </w:r>
      <w:r w:rsidRPr="00CF2D49">
        <w:rPr>
          <w:rFonts w:ascii="微軟正黑體" w:eastAsia="微軟正黑體" w:hAnsi="微軟正黑體" w:hint="eastAsia"/>
          <w:sz w:val="28"/>
        </w:rPr>
        <w:t>時</w:t>
      </w:r>
      <w:r w:rsidRPr="00CF2D49">
        <w:rPr>
          <w:rFonts w:ascii="微軟正黑體" w:eastAsia="微軟正黑體" w:hAnsi="微軟正黑體"/>
          <w:sz w:val="28"/>
        </w:rPr>
        <w:t xml:space="preserve">    </w:t>
      </w:r>
      <w:r w:rsidRPr="00CF2D49">
        <w:rPr>
          <w:rFonts w:ascii="微軟正黑體" w:eastAsia="微軟正黑體" w:hAnsi="微軟正黑體" w:hint="eastAsia"/>
          <w:sz w:val="28"/>
        </w:rPr>
        <w:t>分，收單人：</w:t>
      </w:r>
    </w:p>
    <w:sectPr w:rsidR="0037135D" w:rsidRPr="0037135D" w:rsidSect="000D4161">
      <w:headerReference w:type="default" r:id="rId8"/>
      <w:pgSz w:w="11906" w:h="16838"/>
      <w:pgMar w:top="1701"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7A28" w:rsidRDefault="006A7A28" w:rsidP="0037135D">
      <w:r>
        <w:separator/>
      </w:r>
    </w:p>
  </w:endnote>
  <w:endnote w:type="continuationSeparator" w:id="0">
    <w:p w:rsidR="006A7A28" w:rsidRDefault="006A7A28" w:rsidP="00371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7A28" w:rsidRDefault="006A7A28" w:rsidP="0037135D">
      <w:r>
        <w:separator/>
      </w:r>
    </w:p>
  </w:footnote>
  <w:footnote w:type="continuationSeparator" w:id="0">
    <w:p w:rsidR="006A7A28" w:rsidRDefault="006A7A28" w:rsidP="003713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25AF" w:rsidRDefault="006025AF" w:rsidP="006025AF">
    <w:pPr>
      <w:pStyle w:val="a4"/>
      <w:jc w:val="center"/>
    </w:pPr>
    <w:r>
      <w:rPr>
        <w:noProof/>
      </w:rPr>
      <w:drawing>
        <wp:inline distT="0" distB="0" distL="0" distR="0">
          <wp:extent cx="1476375" cy="472440"/>
          <wp:effectExtent l="0" t="0" r="952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00x64.png"/>
                  <pic:cNvPicPr/>
                </pic:nvPicPr>
                <pic:blipFill>
                  <a:blip r:embed="rId1">
                    <a:extLst>
                      <a:ext uri="{28A0092B-C50C-407E-A947-70E740481C1C}">
                        <a14:useLocalDpi xmlns:a14="http://schemas.microsoft.com/office/drawing/2010/main" val="0"/>
                      </a:ext>
                    </a:extLst>
                  </a:blip>
                  <a:stretch>
                    <a:fillRect/>
                  </a:stretch>
                </pic:blipFill>
                <pic:spPr>
                  <a:xfrm>
                    <a:off x="0" y="0"/>
                    <a:ext cx="1498391" cy="4794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0134A"/>
    <w:multiLevelType w:val="hybridMultilevel"/>
    <w:tmpl w:val="61265650"/>
    <w:lvl w:ilvl="0" w:tplc="0409000F">
      <w:start w:val="1"/>
      <w:numFmt w:val="decimal"/>
      <w:lvlText w:val="%1."/>
      <w:lvlJc w:val="left"/>
      <w:pPr>
        <w:ind w:left="1255" w:hanging="480"/>
      </w:pPr>
    </w:lvl>
    <w:lvl w:ilvl="1" w:tplc="04090019" w:tentative="1">
      <w:start w:val="1"/>
      <w:numFmt w:val="ideographTraditional"/>
      <w:lvlText w:val="%2、"/>
      <w:lvlJc w:val="left"/>
      <w:pPr>
        <w:ind w:left="1735" w:hanging="480"/>
      </w:pPr>
    </w:lvl>
    <w:lvl w:ilvl="2" w:tplc="0409001B" w:tentative="1">
      <w:start w:val="1"/>
      <w:numFmt w:val="lowerRoman"/>
      <w:lvlText w:val="%3."/>
      <w:lvlJc w:val="right"/>
      <w:pPr>
        <w:ind w:left="2215" w:hanging="480"/>
      </w:pPr>
    </w:lvl>
    <w:lvl w:ilvl="3" w:tplc="0409000F" w:tentative="1">
      <w:start w:val="1"/>
      <w:numFmt w:val="decimal"/>
      <w:lvlText w:val="%4."/>
      <w:lvlJc w:val="left"/>
      <w:pPr>
        <w:ind w:left="2695" w:hanging="480"/>
      </w:pPr>
    </w:lvl>
    <w:lvl w:ilvl="4" w:tplc="04090019" w:tentative="1">
      <w:start w:val="1"/>
      <w:numFmt w:val="ideographTraditional"/>
      <w:lvlText w:val="%5、"/>
      <w:lvlJc w:val="left"/>
      <w:pPr>
        <w:ind w:left="3175" w:hanging="480"/>
      </w:pPr>
    </w:lvl>
    <w:lvl w:ilvl="5" w:tplc="0409001B" w:tentative="1">
      <w:start w:val="1"/>
      <w:numFmt w:val="lowerRoman"/>
      <w:lvlText w:val="%6."/>
      <w:lvlJc w:val="right"/>
      <w:pPr>
        <w:ind w:left="3655" w:hanging="480"/>
      </w:pPr>
    </w:lvl>
    <w:lvl w:ilvl="6" w:tplc="0409000F" w:tentative="1">
      <w:start w:val="1"/>
      <w:numFmt w:val="decimal"/>
      <w:lvlText w:val="%7."/>
      <w:lvlJc w:val="left"/>
      <w:pPr>
        <w:ind w:left="4135" w:hanging="480"/>
      </w:pPr>
    </w:lvl>
    <w:lvl w:ilvl="7" w:tplc="04090019" w:tentative="1">
      <w:start w:val="1"/>
      <w:numFmt w:val="ideographTraditional"/>
      <w:lvlText w:val="%8、"/>
      <w:lvlJc w:val="left"/>
      <w:pPr>
        <w:ind w:left="4615" w:hanging="480"/>
      </w:pPr>
    </w:lvl>
    <w:lvl w:ilvl="8" w:tplc="0409001B" w:tentative="1">
      <w:start w:val="1"/>
      <w:numFmt w:val="lowerRoman"/>
      <w:lvlText w:val="%9."/>
      <w:lvlJc w:val="right"/>
      <w:pPr>
        <w:ind w:left="5095" w:hanging="480"/>
      </w:pPr>
    </w:lvl>
  </w:abstractNum>
  <w:abstractNum w:abstractNumId="1" w15:restartNumberingAfterBreak="0">
    <w:nsid w:val="2A3F7104"/>
    <w:multiLevelType w:val="hybridMultilevel"/>
    <w:tmpl w:val="54CA36C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9766932"/>
    <w:multiLevelType w:val="hybridMultilevel"/>
    <w:tmpl w:val="A22ACC72"/>
    <w:lvl w:ilvl="0" w:tplc="92FC652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5B3545E7"/>
    <w:multiLevelType w:val="hybridMultilevel"/>
    <w:tmpl w:val="F43AD776"/>
    <w:lvl w:ilvl="0" w:tplc="96FA9B58">
      <w:start w:val="1"/>
      <w:numFmt w:val="decimal"/>
      <w:lvlText w:val="%1."/>
      <w:lvlJc w:val="left"/>
      <w:pPr>
        <w:ind w:left="1495" w:hanging="360"/>
      </w:pPr>
      <w:rPr>
        <w:rFonts w:hint="default"/>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35D"/>
    <w:rsid w:val="000D4161"/>
    <w:rsid w:val="0037135D"/>
    <w:rsid w:val="005441F5"/>
    <w:rsid w:val="006025AF"/>
    <w:rsid w:val="006A7A28"/>
    <w:rsid w:val="007B20A1"/>
    <w:rsid w:val="00847AFA"/>
    <w:rsid w:val="00B211E9"/>
    <w:rsid w:val="00FB07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E61F68"/>
  <w15:chartTrackingRefBased/>
  <w15:docId w15:val="{C2387C1D-94AA-409B-BA64-BB01174D7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35D"/>
    <w:pPr>
      <w:ind w:leftChars="200" w:left="480"/>
    </w:pPr>
  </w:style>
  <w:style w:type="paragraph" w:styleId="a4">
    <w:name w:val="header"/>
    <w:basedOn w:val="a"/>
    <w:link w:val="a5"/>
    <w:uiPriority w:val="99"/>
    <w:unhideWhenUsed/>
    <w:rsid w:val="0037135D"/>
    <w:pPr>
      <w:tabs>
        <w:tab w:val="center" w:pos="4153"/>
        <w:tab w:val="right" w:pos="8306"/>
      </w:tabs>
      <w:snapToGrid w:val="0"/>
    </w:pPr>
    <w:rPr>
      <w:sz w:val="20"/>
      <w:szCs w:val="20"/>
    </w:rPr>
  </w:style>
  <w:style w:type="character" w:customStyle="1" w:styleId="a5">
    <w:name w:val="頁首 字元"/>
    <w:basedOn w:val="a0"/>
    <w:link w:val="a4"/>
    <w:uiPriority w:val="99"/>
    <w:rsid w:val="0037135D"/>
    <w:rPr>
      <w:sz w:val="20"/>
      <w:szCs w:val="20"/>
    </w:rPr>
  </w:style>
  <w:style w:type="paragraph" w:styleId="a6">
    <w:name w:val="footer"/>
    <w:basedOn w:val="a"/>
    <w:link w:val="a7"/>
    <w:uiPriority w:val="99"/>
    <w:unhideWhenUsed/>
    <w:rsid w:val="0037135D"/>
    <w:pPr>
      <w:tabs>
        <w:tab w:val="center" w:pos="4153"/>
        <w:tab w:val="right" w:pos="8306"/>
      </w:tabs>
      <w:snapToGrid w:val="0"/>
    </w:pPr>
    <w:rPr>
      <w:sz w:val="20"/>
      <w:szCs w:val="20"/>
    </w:rPr>
  </w:style>
  <w:style w:type="character" w:customStyle="1" w:styleId="a7">
    <w:name w:val="頁尾 字元"/>
    <w:basedOn w:val="a0"/>
    <w:link w:val="a6"/>
    <w:uiPriority w:val="99"/>
    <w:rsid w:val="0037135D"/>
    <w:rPr>
      <w:sz w:val="20"/>
      <w:szCs w:val="20"/>
    </w:rPr>
  </w:style>
  <w:style w:type="character" w:styleId="a8">
    <w:name w:val="Hyperlink"/>
    <w:basedOn w:val="a0"/>
    <w:uiPriority w:val="99"/>
    <w:unhideWhenUsed/>
    <w:rsid w:val="00847AFA"/>
    <w:rPr>
      <w:color w:val="0000FF" w:themeColor="hyperlink"/>
      <w:u w:val="single"/>
    </w:rPr>
  </w:style>
  <w:style w:type="character" w:styleId="a9">
    <w:name w:val="Unresolved Mention"/>
    <w:basedOn w:val="a0"/>
    <w:uiPriority w:val="99"/>
    <w:semiHidden/>
    <w:unhideWhenUsed/>
    <w:rsid w:val="00847AFA"/>
    <w:rPr>
      <w:color w:val="605E5C"/>
      <w:shd w:val="clear" w:color="auto" w:fill="E1DFDD"/>
    </w:rPr>
  </w:style>
  <w:style w:type="table" w:styleId="aa">
    <w:name w:val="Table Grid"/>
    <w:basedOn w:val="a1"/>
    <w:uiPriority w:val="59"/>
    <w:rsid w:val="000D4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047753">
      <w:bodyDiv w:val="1"/>
      <w:marLeft w:val="0"/>
      <w:marRight w:val="0"/>
      <w:marTop w:val="0"/>
      <w:marBottom w:val="0"/>
      <w:divBdr>
        <w:top w:val="none" w:sz="0" w:space="0" w:color="auto"/>
        <w:left w:val="none" w:sz="0" w:space="0" w:color="auto"/>
        <w:bottom w:val="none" w:sz="0" w:space="0" w:color="auto"/>
        <w:right w:val="none" w:sz="0" w:space="0" w:color="auto"/>
      </w:divBdr>
    </w:div>
    <w:div w:id="161246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B2E8A-5BEE-4A06-883B-E5FBEA4BF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209</Words>
  <Characters>1195</Characters>
  <Application>Microsoft Office Word</Application>
  <DocSecurity>0</DocSecurity>
  <Lines>9</Lines>
  <Paragraphs>2</Paragraphs>
  <ScaleCrop>false</ScaleCrop>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dc:creator>
  <cp:keywords/>
  <dc:description/>
  <cp:lastModifiedBy>mis</cp:lastModifiedBy>
  <cp:revision>5</cp:revision>
  <dcterms:created xsi:type="dcterms:W3CDTF">2019-11-29T01:23:00Z</dcterms:created>
  <dcterms:modified xsi:type="dcterms:W3CDTF">2019-11-29T01:42:00Z</dcterms:modified>
</cp:coreProperties>
</file>